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59" w:rsidRDefault="00F45C59">
      <w:pPr>
        <w:pStyle w:val="Style1"/>
        <w:kinsoku w:val="0"/>
        <w:autoSpaceDE/>
        <w:autoSpaceDN/>
        <w:spacing w:before="324" w:line="208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Resolución No. TAT-2099-2012</w:t>
      </w:r>
    </w:p>
    <w:p w:rsidR="00F45C59" w:rsidRDefault="00F45C59" w:rsidP="00B461AF">
      <w:pPr>
        <w:pStyle w:val="Style2"/>
        <w:tabs>
          <w:tab w:val="right" w:leader="hyphen" w:pos="8961"/>
        </w:tabs>
        <w:kinsoku w:val="0"/>
        <w:autoSpaceDE/>
        <w:autoSpaceDN/>
        <w:adjustRightInd/>
        <w:spacing w:before="720"/>
        <w:ind w:right="144"/>
        <w:jc w:val="both"/>
        <w:rPr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TRANSPORTE.- </w:t>
      </w:r>
      <w:r w:rsidR="00B461AF">
        <w:rPr>
          <w:spacing w:val="1"/>
          <w:lang w:val="es-ES" w:eastAsia="es-ES"/>
        </w:rPr>
        <w:t>San José, a las Diez horas c</w:t>
      </w:r>
      <w:r>
        <w:rPr>
          <w:spacing w:val="1"/>
          <w:lang w:val="es-ES" w:eastAsia="es-ES"/>
        </w:rPr>
        <w:t>on</w:t>
      </w:r>
      <w:r>
        <w:rPr>
          <w:spacing w:val="1"/>
          <w:lang w:val="es-ES" w:eastAsia="es-ES"/>
        </w:rPr>
        <w:br/>
      </w:r>
      <w:r>
        <w:rPr>
          <w:lang w:val="es-ES" w:eastAsia="es-ES"/>
        </w:rPr>
        <w:t>Cincuenta minutos del Primero de Agosto del Dos Mil Doce.</w:t>
      </w:r>
      <w:r>
        <w:rPr>
          <w:lang w:val="es-ES" w:eastAsia="es-ES"/>
        </w:rPr>
        <w:tab/>
      </w:r>
    </w:p>
    <w:p w:rsidR="00F45C59" w:rsidRDefault="00F45C59" w:rsidP="00BC4DF5">
      <w:pPr>
        <w:pStyle w:val="Style1"/>
        <w:kinsoku w:val="0"/>
        <w:autoSpaceDE/>
        <w:autoSpaceDN/>
        <w:spacing w:before="324" w:line="278" w:lineRule="auto"/>
        <w:jc w:val="both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4"/>
          <w:lang w:val="es-ES" w:eastAsia="es-ES"/>
        </w:rPr>
        <w:t xml:space="preserve">Se conoce por este medio de </w:t>
      </w:r>
      <w:r>
        <w:rPr>
          <w:rStyle w:val="CharacterStyle1"/>
          <w:b/>
          <w:bCs/>
          <w:spacing w:val="4"/>
          <w:lang w:val="es-ES" w:eastAsia="es-ES"/>
        </w:rPr>
        <w:t xml:space="preserve">RECURSO DE APELACIÓN </w:t>
      </w:r>
      <w:r>
        <w:rPr>
          <w:rStyle w:val="CharacterStyle1"/>
          <w:spacing w:val="4"/>
          <w:lang w:val="es-ES" w:eastAsia="es-ES"/>
        </w:rPr>
        <w:t xml:space="preserve">en subsidio y de </w:t>
      </w:r>
      <w:r>
        <w:rPr>
          <w:rStyle w:val="CharacterStyle1"/>
          <w:b/>
          <w:bCs/>
          <w:spacing w:val="4"/>
          <w:lang w:val="es-ES" w:eastAsia="es-ES"/>
        </w:rPr>
        <w:t>ACCIÓN</w:t>
      </w:r>
      <w:r>
        <w:rPr>
          <w:rStyle w:val="CharacterStyle1"/>
          <w:b/>
          <w:bCs/>
          <w:spacing w:val="4"/>
          <w:lang w:val="es-ES" w:eastAsia="es-ES"/>
        </w:rPr>
        <w:br/>
      </w:r>
      <w:r>
        <w:rPr>
          <w:rStyle w:val="CharacterStyle1"/>
          <w:b/>
          <w:bCs/>
          <w:spacing w:val="15"/>
          <w:lang w:val="es-ES" w:eastAsia="es-ES"/>
        </w:rPr>
        <w:t xml:space="preserve">DE NULIDAD ABSOLUTA </w:t>
      </w:r>
      <w:r>
        <w:rPr>
          <w:rStyle w:val="CharacterStyle1"/>
          <w:spacing w:val="15"/>
          <w:lang w:val="es-ES" w:eastAsia="es-ES"/>
        </w:rPr>
        <w:t xml:space="preserve">interpuestos por el Señor </w:t>
      </w:r>
      <w:r>
        <w:rPr>
          <w:rStyle w:val="CharacterStyle1"/>
          <w:b/>
          <w:bCs/>
          <w:spacing w:val="15"/>
          <w:lang w:val="es-ES" w:eastAsia="es-ES"/>
        </w:rPr>
        <w:t>C</w:t>
      </w:r>
      <w:r w:rsidR="004F5725">
        <w:rPr>
          <w:rStyle w:val="CharacterStyle1"/>
          <w:b/>
          <w:bCs/>
          <w:spacing w:val="15"/>
          <w:lang w:val="es-ES" w:eastAsia="es-ES"/>
        </w:rPr>
        <w:t>.</w:t>
      </w:r>
      <w:r>
        <w:rPr>
          <w:rStyle w:val="CharacterStyle1"/>
          <w:b/>
          <w:bCs/>
          <w:spacing w:val="15"/>
          <w:lang w:val="es-ES" w:eastAsia="es-ES"/>
        </w:rPr>
        <w:t>F</w:t>
      </w:r>
      <w:r w:rsidR="004F5725">
        <w:rPr>
          <w:rStyle w:val="CharacterStyle1"/>
          <w:b/>
          <w:bCs/>
          <w:spacing w:val="15"/>
          <w:lang w:val="es-ES" w:eastAsia="es-ES"/>
        </w:rPr>
        <w:t>.</w:t>
      </w:r>
      <w:r w:rsidR="00BC4DF5">
        <w:rPr>
          <w:rStyle w:val="CharacterStyle1"/>
          <w:b/>
          <w:bCs/>
          <w:spacing w:val="15"/>
          <w:lang w:val="es-ES" w:eastAsia="es-ES"/>
        </w:rPr>
        <w:t>G</w:t>
      </w:r>
      <w:r w:rsidR="004F5725">
        <w:rPr>
          <w:rStyle w:val="CharacterStyle1"/>
          <w:b/>
          <w:bCs/>
          <w:spacing w:val="15"/>
          <w:lang w:val="es-ES" w:eastAsia="es-ES"/>
        </w:rPr>
        <w:t>.</w:t>
      </w:r>
      <w:r>
        <w:rPr>
          <w:rStyle w:val="CharacterStyle1"/>
          <w:b/>
          <w:bCs/>
          <w:spacing w:val="2"/>
          <w:lang w:val="es-ES" w:eastAsia="es-ES"/>
        </w:rPr>
        <w:t xml:space="preserve">, </w:t>
      </w:r>
      <w:r>
        <w:rPr>
          <w:rStyle w:val="CharacterStyle1"/>
          <w:spacing w:val="2"/>
          <w:lang w:val="es-ES" w:eastAsia="es-ES"/>
        </w:rPr>
        <w:t xml:space="preserve">de calidades conocidas y portador de la cédula de identidad </w:t>
      </w:r>
      <w:r w:rsidR="00EC23C2">
        <w:rPr>
          <w:rStyle w:val="CharacterStyle1"/>
          <w:spacing w:val="2"/>
          <w:lang w:val="es-ES" w:eastAsia="es-ES"/>
        </w:rPr>
        <w:t>número…</w:t>
      </w:r>
      <w:r>
        <w:rPr>
          <w:rStyle w:val="CharacterStyle1"/>
          <w:spacing w:val="2"/>
          <w:lang w:val="es-ES" w:eastAsia="es-ES"/>
        </w:rPr>
        <w:t>,</w:t>
      </w:r>
      <w:r>
        <w:rPr>
          <w:rStyle w:val="CharacterStyle1"/>
          <w:spacing w:val="2"/>
          <w:lang w:val="es-ES" w:eastAsia="es-ES"/>
        </w:rPr>
        <w:br/>
      </w:r>
      <w:r>
        <w:rPr>
          <w:rStyle w:val="CharacterStyle1"/>
          <w:spacing w:val="10"/>
          <w:lang w:val="es-ES" w:eastAsia="es-ES"/>
        </w:rPr>
        <w:t>en su condición personal, contra lo dispuesto por la Junta Directiva del Consejo de</w:t>
      </w:r>
      <w:r>
        <w:rPr>
          <w:rStyle w:val="CharacterStyle1"/>
          <w:spacing w:val="10"/>
          <w:lang w:val="es-ES" w:eastAsia="es-ES"/>
        </w:rPr>
        <w:br/>
      </w:r>
      <w:r>
        <w:rPr>
          <w:rStyle w:val="CharacterStyle1"/>
          <w:spacing w:val="2"/>
          <w:lang w:val="es-ES" w:eastAsia="es-ES"/>
        </w:rPr>
        <w:t>Transporte Público mediante su Acuerdo No. 3.3 de su Sesión Ordinaria No. 37-2011 del</w:t>
      </w:r>
    </w:p>
    <w:p w:rsidR="00F45C59" w:rsidRDefault="00F45C59" w:rsidP="00BC4DF5">
      <w:pPr>
        <w:pStyle w:val="Style1"/>
        <w:kinsoku w:val="0"/>
        <w:autoSpaceDE/>
        <w:autoSpaceDN/>
        <w:jc w:val="both"/>
        <w:rPr>
          <w:rStyle w:val="CharacterStyle1"/>
          <w:i/>
          <w:iCs/>
          <w:spacing w:val="8"/>
          <w:lang w:val="es-ES" w:eastAsia="es-ES"/>
        </w:rPr>
      </w:pPr>
      <w:r>
        <w:rPr>
          <w:rStyle w:val="CharacterStyle1"/>
          <w:spacing w:val="7"/>
          <w:lang w:val="es-ES" w:eastAsia="es-ES"/>
        </w:rPr>
        <w:t xml:space="preserve">26 de Mayo del 2011 </w:t>
      </w:r>
      <w:r>
        <w:rPr>
          <w:rStyle w:val="CharacterStyle1"/>
          <w:i/>
          <w:iCs/>
          <w:spacing w:val="7"/>
          <w:lang w:val="es-ES" w:eastAsia="es-ES"/>
        </w:rPr>
        <w:t>(Publicación de Informe de Calificaciones Preliminares para el</w:t>
      </w:r>
      <w:r>
        <w:rPr>
          <w:rStyle w:val="CharacterStyle1"/>
          <w:i/>
          <w:iCs/>
          <w:spacing w:val="7"/>
          <w:lang w:val="es-ES" w:eastAsia="es-ES"/>
        </w:rPr>
        <w:br/>
      </w:r>
      <w:r>
        <w:rPr>
          <w:rStyle w:val="CharacterStyle1"/>
          <w:i/>
          <w:iCs/>
          <w:spacing w:val="8"/>
          <w:lang w:val="es-ES" w:eastAsia="es-ES"/>
        </w:rPr>
        <w:t>Procedimiento Abreviado de Asignación de 1074 Concesiones de Taxi con Vehículos</w:t>
      </w:r>
    </w:p>
    <w:p w:rsidR="00F45C59" w:rsidRDefault="00F45C59" w:rsidP="00BC4DF5">
      <w:pPr>
        <w:pStyle w:val="Style2"/>
        <w:kinsoku w:val="0"/>
        <w:autoSpaceDE/>
        <w:autoSpaceDN/>
        <w:adjustRightInd/>
        <w:ind w:left="72"/>
        <w:jc w:val="both"/>
        <w:rPr>
          <w:b/>
          <w:bCs/>
          <w:i/>
          <w:iCs/>
          <w:lang w:val="es-ES" w:eastAsia="es-ES"/>
        </w:rPr>
      </w:pPr>
      <w:r>
        <w:rPr>
          <w:i/>
          <w:iCs/>
          <w:lang w:val="es-ES" w:eastAsia="es-ES"/>
        </w:rPr>
        <w:t xml:space="preserve">Adaptados para Personas con Discapacidades).- </w:t>
      </w:r>
      <w:r>
        <w:rPr>
          <w:b/>
          <w:bCs/>
          <w:i/>
          <w:iCs/>
          <w:lang w:val="es-ES" w:eastAsia="es-ES"/>
        </w:rPr>
        <w:t>Expediente No. TAT-020-12.-</w:t>
      </w:r>
    </w:p>
    <w:p w:rsidR="00F45C59" w:rsidRDefault="00F45C59">
      <w:pPr>
        <w:pStyle w:val="Style2"/>
        <w:kinsoku w:val="0"/>
        <w:autoSpaceDE/>
        <w:autoSpaceDN/>
        <w:adjustRightInd/>
        <w:spacing w:before="720" w:line="204" w:lineRule="auto"/>
        <w:ind w:left="396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F45C59" w:rsidRDefault="00F45C59" w:rsidP="00BC4DF5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61"/>
        </w:tabs>
        <w:kinsoku w:val="0"/>
        <w:autoSpaceDE/>
        <w:autoSpaceDN/>
        <w:adjustRightInd/>
        <w:spacing w:before="324"/>
        <w:ind w:right="144"/>
        <w:jc w:val="both"/>
        <w:rPr>
          <w:lang w:val="es-ES" w:eastAsia="es-ES"/>
        </w:rPr>
      </w:pPr>
      <w:r>
        <w:rPr>
          <w:spacing w:val="10"/>
          <w:lang w:val="es-ES" w:eastAsia="es-ES"/>
        </w:rPr>
        <w:t>Conforme las determinaciones del numeral 35 de la Ley No. 7969, la Junta</w:t>
      </w:r>
      <w:r>
        <w:rPr>
          <w:spacing w:val="10"/>
          <w:lang w:val="es-ES" w:eastAsia="es-ES"/>
        </w:rPr>
        <w:br/>
      </w:r>
      <w:r>
        <w:rPr>
          <w:spacing w:val="5"/>
          <w:lang w:val="es-ES" w:eastAsia="es-ES"/>
        </w:rPr>
        <w:t xml:space="preserve">Directiva del Consejo de Transporte Público emite su Acuerdo No. 3.3 de su Sesión </w:t>
      </w:r>
      <w:r>
        <w:rPr>
          <w:spacing w:val="10"/>
          <w:lang w:val="es-ES" w:eastAsia="es-ES"/>
        </w:rPr>
        <w:t xml:space="preserve">Ordinaria No. 37-2011 del 26 de Mayo del 2011; mismo por el cual determina la </w:t>
      </w:r>
      <w:r>
        <w:rPr>
          <w:i/>
          <w:iCs/>
          <w:spacing w:val="1"/>
          <w:lang w:val="es-ES" w:eastAsia="es-ES"/>
        </w:rPr>
        <w:t>Publicación del Informe de Calificaciones Preliminares para el Procedimiento Abreviad</w:t>
      </w:r>
      <w:r w:rsidR="00BC4DF5">
        <w:rPr>
          <w:i/>
          <w:iCs/>
          <w:spacing w:val="1"/>
          <w:lang w:val="es-ES" w:eastAsia="es-ES"/>
        </w:rPr>
        <w:t>o</w:t>
      </w:r>
      <w:r>
        <w:rPr>
          <w:i/>
          <w:iCs/>
          <w:spacing w:val="1"/>
          <w:lang w:val="es-ES" w:eastAsia="es-ES"/>
        </w:rPr>
        <w:t xml:space="preserve"> </w:t>
      </w:r>
      <w:r>
        <w:rPr>
          <w:i/>
          <w:iCs/>
          <w:spacing w:val="-2"/>
          <w:lang w:val="es-ES" w:eastAsia="es-ES"/>
        </w:rPr>
        <w:t xml:space="preserve">de Asignación de 1074 Concesiones de Taxi con Vehículos Adaptados para Personas con </w:t>
      </w:r>
      <w:r>
        <w:rPr>
          <w:i/>
          <w:iCs/>
          <w:spacing w:val="3"/>
          <w:lang w:val="es-ES" w:eastAsia="es-ES"/>
        </w:rPr>
        <w:t xml:space="preserve">Discapacidades, </w:t>
      </w:r>
      <w:r>
        <w:rPr>
          <w:spacing w:val="3"/>
          <w:lang w:val="es-ES" w:eastAsia="es-ES"/>
        </w:rPr>
        <w:t xml:space="preserve">desarrollado conforme los </w:t>
      </w:r>
      <w:r w:rsidR="00EC23C2">
        <w:rPr>
          <w:spacing w:val="3"/>
          <w:lang w:val="es-ES" w:eastAsia="es-ES"/>
        </w:rPr>
        <w:t>términos</w:t>
      </w:r>
      <w:r w:rsidR="004F5725">
        <w:rPr>
          <w:spacing w:val="3"/>
          <w:lang w:val="es-ES" w:eastAsia="es-ES"/>
        </w:rPr>
        <w:t xml:space="preserve"> particulares de la referida L</w:t>
      </w:r>
      <w:r>
        <w:rPr>
          <w:spacing w:val="3"/>
          <w:lang w:val="es-ES" w:eastAsia="es-ES"/>
        </w:rPr>
        <w:t xml:space="preserve">ey No. </w:t>
      </w:r>
      <w:r>
        <w:rPr>
          <w:lang w:val="es-ES" w:eastAsia="es-ES"/>
        </w:rPr>
        <w:t>7969 y del Decreto Ejecutivo No. 35448-MOPT y de sus Reformas.</w:t>
      </w:r>
    </w:p>
    <w:p w:rsidR="00F45C59" w:rsidRDefault="00F45C59" w:rsidP="00BC4DF5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61"/>
        </w:tabs>
        <w:kinsoku w:val="0"/>
        <w:autoSpaceDE/>
        <w:autoSpaceDN/>
        <w:adjustRightInd/>
        <w:spacing w:before="324"/>
        <w:ind w:right="144"/>
        <w:jc w:val="both"/>
        <w:rPr>
          <w:b/>
          <w:bCs/>
          <w:i/>
          <w:iCs/>
          <w:lang w:val="es-ES" w:eastAsia="es-ES"/>
        </w:rPr>
      </w:pPr>
      <w:r>
        <w:rPr>
          <w:spacing w:val="15"/>
          <w:lang w:val="es-ES" w:eastAsia="es-ES"/>
        </w:rPr>
        <w:t xml:space="preserve">En cuanto a la indicada Calificación Preliminar </w:t>
      </w:r>
      <w:r>
        <w:rPr>
          <w:i/>
          <w:iCs/>
          <w:spacing w:val="15"/>
          <w:lang w:val="es-ES" w:eastAsia="es-ES"/>
        </w:rPr>
        <w:t xml:space="preserve">y </w:t>
      </w:r>
      <w:r>
        <w:rPr>
          <w:spacing w:val="15"/>
          <w:lang w:val="es-ES" w:eastAsia="es-ES"/>
        </w:rPr>
        <w:t>vista la misma ante su</w:t>
      </w:r>
      <w:r w:rsidR="00BC4DF5">
        <w:rPr>
          <w:spacing w:val="15"/>
          <w:lang w:val="es-ES" w:eastAsia="es-ES"/>
        </w:rPr>
        <w:t xml:space="preserve"> </w:t>
      </w:r>
      <w:r>
        <w:rPr>
          <w:spacing w:val="1"/>
          <w:lang w:val="es-ES" w:eastAsia="es-ES"/>
        </w:rPr>
        <w:t xml:space="preserve">publicación, el Señor </w:t>
      </w:r>
      <w:r>
        <w:rPr>
          <w:b/>
          <w:bCs/>
          <w:spacing w:val="1"/>
          <w:lang w:val="es-ES" w:eastAsia="es-ES"/>
        </w:rPr>
        <w:t>F</w:t>
      </w:r>
      <w:r w:rsidR="004F5725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G</w:t>
      </w:r>
      <w:r w:rsidR="004F5725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 xml:space="preserve">, </w:t>
      </w:r>
      <w:r>
        <w:rPr>
          <w:spacing w:val="1"/>
          <w:lang w:val="es-ES" w:eastAsia="es-ES"/>
        </w:rPr>
        <w:t xml:space="preserve">como Oferente debido (Oferta No. 489), estima </w:t>
      </w:r>
      <w:r>
        <w:rPr>
          <w:spacing w:val="5"/>
          <w:lang w:val="es-ES" w:eastAsia="es-ES"/>
        </w:rPr>
        <w:t xml:space="preserve">que se ha dado una valoración impropia en cuanto a su meritoria participación en el </w:t>
      </w:r>
      <w:r>
        <w:rPr>
          <w:spacing w:val="9"/>
          <w:lang w:val="es-ES" w:eastAsia="es-ES"/>
        </w:rPr>
        <w:t xml:space="preserve">Concurso de marras </w:t>
      </w:r>
      <w:r>
        <w:rPr>
          <w:i/>
          <w:iCs/>
          <w:spacing w:val="9"/>
          <w:lang w:val="es-ES" w:eastAsia="es-ES"/>
        </w:rPr>
        <w:t xml:space="preserve">y, por ende, </w:t>
      </w:r>
      <w:r>
        <w:rPr>
          <w:spacing w:val="9"/>
          <w:lang w:val="es-ES" w:eastAsia="es-ES"/>
        </w:rPr>
        <w:t>d</w:t>
      </w:r>
      <w:r w:rsidR="00BC4DF5">
        <w:rPr>
          <w:spacing w:val="9"/>
          <w:lang w:val="es-ES" w:eastAsia="es-ES"/>
        </w:rPr>
        <w:t>i</w:t>
      </w:r>
      <w:r>
        <w:rPr>
          <w:spacing w:val="9"/>
          <w:lang w:val="es-ES" w:eastAsia="es-ES"/>
        </w:rPr>
        <w:t xml:space="preserve">spone incoar formales Recursos Ordinarios de </w:t>
      </w:r>
      <w:r>
        <w:rPr>
          <w:spacing w:val="1"/>
          <w:lang w:val="es-ES" w:eastAsia="es-ES"/>
        </w:rPr>
        <w:t xml:space="preserve">Revocatoria con Apelación en subsidio contra lo determinado mediante el Acuerdo No. 3.3 </w:t>
      </w:r>
      <w:r>
        <w:rPr>
          <w:spacing w:val="3"/>
          <w:lang w:val="es-ES" w:eastAsia="es-ES"/>
        </w:rPr>
        <w:t xml:space="preserve">de la Sesión Ordinaria No. 37-2011 del 26 de Mayo del 2011 de la Junta Directiva del </w:t>
      </w:r>
      <w:r>
        <w:rPr>
          <w:lang w:val="es-ES" w:eastAsia="es-ES"/>
        </w:rPr>
        <w:t xml:space="preserve">Consejo de Transporte Público </w:t>
      </w:r>
      <w:r>
        <w:rPr>
          <w:b/>
          <w:bCs/>
          <w:i/>
          <w:iCs/>
          <w:lang w:val="es-ES" w:eastAsia="es-ES"/>
        </w:rPr>
        <w:t>(Memorial del 14 de Julio del 2011, recibido el 14 de Julio del 2011, visible a folio 2 frente del Expediente del caso particular).</w:t>
      </w:r>
    </w:p>
    <w:p w:rsidR="00F45C59" w:rsidRDefault="00F45C59" w:rsidP="00BC4DF5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61"/>
        </w:tabs>
        <w:kinsoku w:val="0"/>
        <w:autoSpaceDE/>
        <w:autoSpaceDN/>
        <w:adjustRightInd/>
        <w:spacing w:before="288" w:after="684"/>
        <w:ind w:right="144"/>
        <w:jc w:val="both"/>
        <w:rPr>
          <w:spacing w:val="8"/>
          <w:lang w:val="es-ES" w:eastAsia="es-ES"/>
        </w:rPr>
      </w:pPr>
      <w:r>
        <w:rPr>
          <w:spacing w:val="6"/>
          <w:lang w:val="es-ES" w:eastAsia="es-ES"/>
        </w:rPr>
        <w:t>Mediante su Acuerdo No. 6.3.5 de su Sesión Ordinaria No. 60-2011 del 24 de</w:t>
      </w:r>
      <w:r>
        <w:rPr>
          <w:spacing w:val="6"/>
          <w:lang w:val="es-ES" w:eastAsia="es-ES"/>
        </w:rPr>
        <w:br/>
      </w:r>
      <w:r>
        <w:rPr>
          <w:spacing w:val="3"/>
          <w:lang w:val="es-ES" w:eastAsia="es-ES"/>
        </w:rPr>
        <w:t xml:space="preserve">Agosto del 2011, acuerpando las recomendaciones de sus Asesores Jurídicos, la Junta </w:t>
      </w:r>
      <w:r>
        <w:rPr>
          <w:spacing w:val="8"/>
          <w:lang w:val="es-ES" w:eastAsia="es-ES"/>
        </w:rPr>
        <w:t>Directiva del Consejo de Transporte Público dispone el Rechazo de las Acciones de</w:t>
      </w:r>
    </w:p>
    <w:p w:rsidR="00BC4DF5" w:rsidRDefault="00BC4DF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4F5725" w:rsidRDefault="004F572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BC4DF5" w:rsidRDefault="00BC4DF5">
      <w:pPr>
        <w:pStyle w:val="Style3"/>
        <w:kinsoku w:val="0"/>
        <w:autoSpaceDE/>
        <w:autoSpaceDN/>
        <w:adjustRightInd/>
        <w:ind w:left="144"/>
        <w:rPr>
          <w:rStyle w:val="CharacterStyle3"/>
          <w:spacing w:val="5"/>
          <w:sz w:val="24"/>
          <w:szCs w:val="24"/>
          <w:lang w:val="es-ES" w:eastAsia="es-ES"/>
        </w:rPr>
      </w:pPr>
    </w:p>
    <w:p w:rsidR="00F45C59" w:rsidRDefault="00F45C59">
      <w:pPr>
        <w:pStyle w:val="Style3"/>
        <w:kinsoku w:val="0"/>
        <w:autoSpaceDE/>
        <w:autoSpaceDN/>
        <w:adjustRightInd/>
        <w:ind w:left="144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Impugnación presentadas por el interesado; elevando ante este Tribunal la respectiva </w:t>
      </w:r>
      <w:r>
        <w:rPr>
          <w:rStyle w:val="CharacterStyle3"/>
          <w:sz w:val="24"/>
          <w:szCs w:val="24"/>
          <w:lang w:val="es-ES" w:eastAsia="es-ES"/>
        </w:rPr>
        <w:t>Apelación en subsidio.</w:t>
      </w:r>
    </w:p>
    <w:p w:rsidR="00F45C59" w:rsidRDefault="00F45C59">
      <w:pPr>
        <w:pStyle w:val="Style3"/>
        <w:numPr>
          <w:ilvl w:val="0"/>
          <w:numId w:val="2"/>
        </w:numPr>
        <w:tabs>
          <w:tab w:val="clear" w:pos="792"/>
          <w:tab w:val="num" w:pos="1008"/>
        </w:tabs>
        <w:kinsoku w:val="0"/>
        <w:autoSpaceDE/>
        <w:autoSpaceDN/>
        <w:adjustRightInd/>
        <w:spacing w:before="25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Este Tribunal se ha percatado y ha confirmado que mediante su Acuerdo No.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6.4.1074 de su Sesión Ordinaria No. 60-2011 del 24 de Agosto del 2011, la Junta Directiva del Consejo de Transporte Público procedió a Adjudicar al Recurrente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—pese a lo que se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hubiere dado preliminarmente y en base al Informe de Recomendación de Adjudicación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No. DE-2011-2211-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una Concesión en la Base de Operación No. 702010, descrita como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GUÁPILES, Provincia de LIMÓN, en cuanto al referido </w:t>
      </w:r>
      <w:r>
        <w:rPr>
          <w:rStyle w:val="CharacterStyle3"/>
          <w:i/>
          <w:iCs/>
          <w:spacing w:val="4"/>
          <w:sz w:val="24"/>
          <w:szCs w:val="24"/>
          <w:lang w:val="es-ES" w:eastAsia="es-ES"/>
        </w:rPr>
        <w:t xml:space="preserve">Procedimiento Abreviado de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Asignación de 1074 Concesiones de Taxi con Vehículos Adaptados para Personas con Discapacidades,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desarrollado conforme los </w:t>
      </w:r>
      <w:r w:rsidR="00EC23C2">
        <w:rPr>
          <w:rStyle w:val="CharacterStyle3"/>
          <w:spacing w:val="3"/>
          <w:sz w:val="24"/>
          <w:szCs w:val="24"/>
          <w:lang w:val="es-ES" w:eastAsia="es-ES"/>
        </w:rPr>
        <w:t>términos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 particulares de la referida Ley No. </w:t>
      </w:r>
      <w:r>
        <w:rPr>
          <w:rStyle w:val="CharacterStyle3"/>
          <w:sz w:val="24"/>
          <w:szCs w:val="24"/>
          <w:lang w:val="es-ES" w:eastAsia="es-ES"/>
        </w:rPr>
        <w:t>7969 y del Decreto Ejecutivo No. 35448-MOPT y sus Reformas.</w:t>
      </w:r>
    </w:p>
    <w:p w:rsidR="00F45C59" w:rsidRDefault="00F45C59">
      <w:pPr>
        <w:pStyle w:val="Style3"/>
        <w:numPr>
          <w:ilvl w:val="0"/>
          <w:numId w:val="3"/>
        </w:numPr>
        <w:tabs>
          <w:tab w:val="clear" w:pos="792"/>
          <w:tab w:val="num" w:pos="1008"/>
        </w:tabs>
        <w:kinsoku w:val="0"/>
        <w:autoSpaceDE/>
        <w:autoSpaceDN/>
        <w:adjustRightInd/>
        <w:spacing w:before="360" w:line="282" w:lineRule="exact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-5"/>
          <w:sz w:val="22"/>
          <w:szCs w:val="22"/>
          <w:lang w:val="es-ES" w:eastAsia="es-ES"/>
        </w:rPr>
        <w:t xml:space="preserve">Visto </w:t>
      </w:r>
      <w:r>
        <w:rPr>
          <w:rStyle w:val="CharacterStyle3"/>
          <w:spacing w:val="-5"/>
          <w:sz w:val="24"/>
          <w:szCs w:val="24"/>
          <w:lang w:val="es-ES" w:eastAsia="es-ES"/>
        </w:rPr>
        <w:t xml:space="preserve">lo anterior, es estima de los atestados que conforman el respectivo Expediente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Administrativo y conforme los términos y prescripciones de Ley, procede a conocer este </w:t>
      </w:r>
      <w:r>
        <w:rPr>
          <w:rStyle w:val="CharacterStyle3"/>
          <w:sz w:val="24"/>
          <w:szCs w:val="24"/>
          <w:lang w:val="es-ES" w:eastAsia="es-ES"/>
        </w:rPr>
        <w:t>Tribunal; y</w:t>
      </w:r>
    </w:p>
    <w:p w:rsidR="00F45C59" w:rsidRDefault="00F45C59">
      <w:pPr>
        <w:pStyle w:val="Style3"/>
        <w:kinsoku w:val="0"/>
        <w:autoSpaceDE/>
        <w:autoSpaceDN/>
        <w:adjustRightInd/>
        <w:spacing w:before="576"/>
        <w:ind w:left="144"/>
        <w:rPr>
          <w:rStyle w:val="CharacterStyle3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>REDACTA EL JUEZ QUESADA AGUIRRE</w:t>
      </w:r>
    </w:p>
    <w:p w:rsidR="00F45C59" w:rsidRDefault="00F45C59">
      <w:pPr>
        <w:pStyle w:val="Style3"/>
        <w:kinsoku w:val="0"/>
        <w:autoSpaceDE/>
        <w:autoSpaceDN/>
        <w:adjustRightInd/>
        <w:spacing w:before="612"/>
        <w:jc w:val="center"/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z w:val="22"/>
          <w:szCs w:val="22"/>
          <w:lang w:val="es-ES" w:eastAsia="es-ES"/>
        </w:rPr>
        <w:t>CONSIDERANDO ÚNICO</w:t>
      </w:r>
    </w:p>
    <w:p w:rsidR="00F45C59" w:rsidRDefault="00F45C59" w:rsidP="00BC4DF5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>Este Tribunal considera que a este momento, según lo indagado en cuanto al presente caso, la</w:t>
      </w:r>
      <w:r w:rsidR="00BC4DF5">
        <w:rPr>
          <w:rStyle w:val="CharacterStyle3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acción interpuesta por el señor </w:t>
      </w:r>
      <w:r w:rsidRPr="004F5725">
        <w:rPr>
          <w:rStyle w:val="CharacterStyle3"/>
          <w:rFonts w:ascii="Garamond" w:hAnsi="Garamond" w:cs="Garamond"/>
          <w:b/>
          <w:bCs/>
          <w:spacing w:val="4"/>
          <w:sz w:val="24"/>
          <w:szCs w:val="22"/>
          <w:lang w:val="es-ES" w:eastAsia="es-ES"/>
        </w:rPr>
        <w:t>F</w:t>
      </w:r>
      <w:r w:rsidR="004F5725" w:rsidRPr="004F5725">
        <w:rPr>
          <w:rStyle w:val="CharacterStyle3"/>
          <w:rFonts w:ascii="Garamond" w:hAnsi="Garamond" w:cs="Garamond"/>
          <w:b/>
          <w:bCs/>
          <w:spacing w:val="4"/>
          <w:sz w:val="24"/>
          <w:szCs w:val="22"/>
          <w:lang w:val="es-ES" w:eastAsia="es-ES"/>
        </w:rPr>
        <w:t>.</w:t>
      </w:r>
      <w:r w:rsidRPr="004F5725">
        <w:rPr>
          <w:rStyle w:val="CharacterStyle3"/>
          <w:rFonts w:ascii="Garamond" w:hAnsi="Garamond" w:cs="Garamond"/>
          <w:b/>
          <w:bCs/>
          <w:spacing w:val="4"/>
          <w:sz w:val="24"/>
          <w:szCs w:val="22"/>
          <w:lang w:val="es-ES" w:eastAsia="es-ES"/>
        </w:rPr>
        <w:t>G</w:t>
      </w:r>
      <w:r w:rsidR="004F5725">
        <w:rPr>
          <w:rStyle w:val="CharacterStyle3"/>
          <w:rFonts w:ascii="Garamond" w:hAnsi="Garamond" w:cs="Garamond"/>
          <w:b/>
          <w:bCs/>
          <w:spacing w:val="4"/>
          <w:sz w:val="22"/>
          <w:szCs w:val="22"/>
          <w:lang w:val="es-ES" w:eastAsia="es-ES"/>
        </w:rPr>
        <w:t>.</w:t>
      </w:r>
      <w:r w:rsidR="00BC4DF5">
        <w:rPr>
          <w:rStyle w:val="CharacterStyle3"/>
          <w:rFonts w:ascii="Garamond" w:hAnsi="Garamond" w:cs="Garamond"/>
          <w:b/>
          <w:bCs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3"/>
          <w:b/>
          <w:bCs/>
          <w:spacing w:val="4"/>
          <w:sz w:val="24"/>
          <w:szCs w:val="24"/>
          <w:u w:val="single"/>
          <w:lang w:val="es-ES" w:eastAsia="es-ES"/>
        </w:rPr>
        <w:t>carece de Interés Actual;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 conforme lo</w:t>
      </w:r>
      <w:r w:rsidR="00BC4DF5">
        <w:rPr>
          <w:rStyle w:val="CharacterStyle3"/>
          <w:spacing w:val="4"/>
          <w:sz w:val="24"/>
          <w:szCs w:val="24"/>
          <w:lang w:val="es-ES" w:eastAsia="es-ES"/>
        </w:rPr>
        <w:t xml:space="preserve"> </w:t>
      </w:r>
      <w:r>
        <w:rPr>
          <w:rStyle w:val="CharacterStyle3"/>
          <w:sz w:val="24"/>
          <w:szCs w:val="24"/>
          <w:lang w:val="es-ES" w:eastAsia="es-ES"/>
        </w:rPr>
        <w:t>que de seguido se indica.</w:t>
      </w:r>
    </w:p>
    <w:p w:rsidR="00F45C59" w:rsidRDefault="00F45C59" w:rsidP="00BC4DF5">
      <w:pPr>
        <w:pStyle w:val="Style3"/>
        <w:kinsoku w:val="0"/>
        <w:autoSpaceDE/>
        <w:autoSpaceDN/>
        <w:adjustRightInd/>
        <w:spacing w:before="288" w:line="282" w:lineRule="exact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1"/>
          <w:sz w:val="24"/>
          <w:szCs w:val="24"/>
          <w:lang w:val="es-ES" w:eastAsia="es-ES"/>
        </w:rPr>
        <w:t xml:space="preserve">Según consta en el expediente administrativo del caso, el señor </w:t>
      </w:r>
      <w:r w:rsidRPr="004F5725">
        <w:rPr>
          <w:rStyle w:val="CharacterStyle3"/>
          <w:rFonts w:ascii="Garamond" w:hAnsi="Garamond" w:cs="Garamond"/>
          <w:b/>
          <w:bCs/>
          <w:spacing w:val="1"/>
          <w:sz w:val="24"/>
          <w:szCs w:val="22"/>
          <w:lang w:val="es-ES" w:eastAsia="es-ES"/>
        </w:rPr>
        <w:t>F</w:t>
      </w:r>
      <w:r w:rsidR="004F5725">
        <w:rPr>
          <w:rStyle w:val="CharacterStyle3"/>
          <w:rFonts w:ascii="Garamond" w:hAnsi="Garamond" w:cs="Garamond"/>
          <w:b/>
          <w:bCs/>
          <w:spacing w:val="1"/>
          <w:sz w:val="24"/>
          <w:szCs w:val="22"/>
          <w:lang w:val="es-ES" w:eastAsia="es-ES"/>
        </w:rPr>
        <w:t>.</w:t>
      </w:r>
      <w:r w:rsidRPr="004F5725">
        <w:rPr>
          <w:rStyle w:val="CharacterStyle3"/>
          <w:rFonts w:ascii="Garamond" w:hAnsi="Garamond" w:cs="Garamond"/>
          <w:b/>
          <w:bCs/>
          <w:spacing w:val="1"/>
          <w:sz w:val="24"/>
          <w:szCs w:val="22"/>
          <w:lang w:val="es-ES" w:eastAsia="es-ES"/>
        </w:rPr>
        <w:t>G</w:t>
      </w:r>
      <w:r w:rsidR="004F5725">
        <w:rPr>
          <w:rStyle w:val="CharacterStyle3"/>
          <w:rFonts w:ascii="Garamond" w:hAnsi="Garamond" w:cs="Garamond"/>
          <w:b/>
          <w:bCs/>
          <w:spacing w:val="1"/>
          <w:sz w:val="24"/>
          <w:szCs w:val="22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"/>
          <w:sz w:val="22"/>
          <w:szCs w:val="22"/>
          <w:lang w:val="es-ES" w:eastAsia="es-ES"/>
        </w:rPr>
        <w:t xml:space="preserve"> </w:t>
      </w:r>
      <w:r>
        <w:rPr>
          <w:rStyle w:val="CharacterStyle3"/>
          <w:spacing w:val="1"/>
          <w:sz w:val="24"/>
          <w:szCs w:val="24"/>
          <w:lang w:val="es-ES" w:eastAsia="es-ES"/>
        </w:rPr>
        <w:t>participó</w:t>
      </w:r>
      <w:r w:rsidR="00BC4DF5">
        <w:rPr>
          <w:rStyle w:val="CharacterStyle3"/>
          <w:spacing w:val="1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en el Proceso </w:t>
      </w:r>
      <w:r w:rsidRPr="00BC4DF5">
        <w:rPr>
          <w:rStyle w:val="CharacterStyle3"/>
          <w:iCs/>
          <w:spacing w:val="-2"/>
          <w:sz w:val="24"/>
          <w:szCs w:val="24"/>
          <w:lang w:val="es-ES" w:eastAsia="es-ES"/>
        </w:rPr>
        <w:t>de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Licitación tendiente a autorizar la operación de 1034 Concesiones de Taxis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Adaptados para Personas con Discapacidades, con la oferta N° 489, de conformidad con los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alcances establecidos en la Ley No. 7969 y por el Decreto Ejecutivo N° 35448-MOPT del 25 </w:t>
      </w:r>
      <w:r>
        <w:rPr>
          <w:rStyle w:val="CharacterStyle3"/>
          <w:sz w:val="24"/>
          <w:szCs w:val="24"/>
          <w:lang w:val="es-ES" w:eastAsia="es-ES"/>
        </w:rPr>
        <w:t>de agosto del 2009 y sus Reformas.</w:t>
      </w:r>
    </w:p>
    <w:p w:rsidR="00F45C59" w:rsidRDefault="00F45C59">
      <w:pPr>
        <w:pStyle w:val="Style3"/>
        <w:kinsoku w:val="0"/>
        <w:autoSpaceDE/>
        <w:autoSpaceDN/>
        <w:adjustRightInd/>
        <w:spacing w:before="32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t xml:space="preserve">El </w:t>
      </w:r>
      <w:r w:rsidR="00BC4DF5">
        <w:rPr>
          <w:rStyle w:val="CharacterStyle3"/>
          <w:spacing w:val="3"/>
          <w:sz w:val="24"/>
          <w:szCs w:val="24"/>
          <w:lang w:val="es-ES" w:eastAsia="es-ES"/>
        </w:rPr>
        <w:t>aquí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 recurrente impugna el Artículo 3.3 de la Sesión Ordinaria 37-2011 del 26 de Mayo del 2011 mediante el cual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—inicialmente-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se aprueba el listado preliminar de las ofertas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presentada en la licitación, así como sus calificaciones y observaciones de la Comisión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encargada para tales efectos y en el que se autorizaba a la Administración para exhibir dicho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listado; considerando en mérito de sus impugnaciones que al determinarse los puntajes </w:t>
      </w:r>
      <w:r>
        <w:rPr>
          <w:rStyle w:val="CharacterStyle3"/>
          <w:spacing w:val="7"/>
          <w:sz w:val="24"/>
          <w:szCs w:val="24"/>
          <w:lang w:val="es-ES" w:eastAsia="es-ES"/>
        </w:rPr>
        <w:t xml:space="preserve">asignados a su Oferta y la valoración primaria aplicada a su caso, que los mismos se </w:t>
      </w:r>
      <w:r>
        <w:rPr>
          <w:rStyle w:val="CharacterStyle3"/>
          <w:sz w:val="24"/>
          <w:szCs w:val="24"/>
          <w:lang w:val="es-ES" w:eastAsia="es-ES"/>
        </w:rPr>
        <w:t>encontraban errados.</w:t>
      </w:r>
    </w:p>
    <w:p w:rsidR="00F45C59" w:rsidRDefault="00F45C59">
      <w:pPr>
        <w:pStyle w:val="Style3"/>
        <w:kinsoku w:val="0"/>
        <w:autoSpaceDE/>
        <w:autoSpaceDN/>
        <w:adjustRightInd/>
        <w:spacing w:before="288" w:after="540"/>
        <w:jc w:val="both"/>
        <w:rPr>
          <w:rStyle w:val="CharacterStyle3"/>
          <w:spacing w:val="7"/>
          <w:sz w:val="24"/>
          <w:szCs w:val="24"/>
          <w:lang w:val="es-ES" w:eastAsia="es-ES"/>
        </w:rPr>
      </w:pPr>
      <w:r>
        <w:rPr>
          <w:rStyle w:val="CharacterStyle3"/>
          <w:spacing w:val="7"/>
          <w:sz w:val="24"/>
          <w:szCs w:val="24"/>
          <w:lang w:val="es-ES" w:eastAsia="es-ES"/>
        </w:rPr>
        <w:t xml:space="preserve">El Consejo de Transporte Público rechaza la Revocatoria planteada argumentando la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improcedencia de la gestión que él mismo presenta, de conformidad con lo establecido en la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Ley de Contratación Administrativa y su Reglamento y elevando a este Tribunal la Apelación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subsidiaria respectiva. Además, en el mismo acto la Comisión encargada de valorar las </w:t>
      </w:r>
      <w:r>
        <w:rPr>
          <w:rStyle w:val="CharacterStyle3"/>
          <w:spacing w:val="10"/>
          <w:sz w:val="24"/>
          <w:szCs w:val="24"/>
          <w:lang w:val="es-ES" w:eastAsia="es-ES"/>
        </w:rPr>
        <w:t xml:space="preserve">ofertas procede a revisar la propuesta presentada por el recurrente y a rectificar la </w:t>
      </w:r>
      <w:r>
        <w:rPr>
          <w:rStyle w:val="CharacterStyle3"/>
          <w:spacing w:val="7"/>
          <w:sz w:val="24"/>
          <w:szCs w:val="24"/>
          <w:lang w:val="es-ES" w:eastAsia="es-ES"/>
        </w:rPr>
        <w:t>ponderación inicial aplicada a la plica del mismo y procedió —asimismo- a corregir lo</w:t>
      </w:r>
    </w:p>
    <w:p w:rsidR="00F45C59" w:rsidRDefault="00F45C59">
      <w:pPr>
        <w:pStyle w:val="Style3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3"/>
          <w:rFonts w:ascii="Verdana" w:hAnsi="Verdana" w:cs="Verdana"/>
          <w:spacing w:val="-2"/>
          <w:sz w:val="14"/>
          <w:szCs w:val="14"/>
          <w:lang w:val="es-ES" w:eastAsia="es-ES"/>
        </w:rPr>
      </w:pPr>
    </w:p>
    <w:p w:rsidR="00F45C59" w:rsidRDefault="00F45C59">
      <w:pPr>
        <w:pStyle w:val="Style3"/>
        <w:kinsoku w:val="0"/>
        <w:autoSpaceDE/>
        <w:autoSpaceDN/>
        <w:adjustRightInd/>
        <w:spacing w:before="72" w:line="415" w:lineRule="auto"/>
        <w:jc w:val="right"/>
        <w:rPr>
          <w:rStyle w:val="CharacterStyle3"/>
          <w:rFonts w:ascii="Verdana" w:hAnsi="Verdana" w:cs="Verdana"/>
          <w:spacing w:val="-16"/>
          <w:sz w:val="14"/>
          <w:szCs w:val="14"/>
          <w:lang w:val="es-ES" w:eastAsia="es-ES"/>
        </w:rPr>
      </w:pPr>
    </w:p>
    <w:p w:rsidR="00F45C59" w:rsidRDefault="00F45C59">
      <w:pPr>
        <w:pStyle w:val="Style3"/>
        <w:kinsoku w:val="0"/>
        <w:autoSpaceDE/>
        <w:autoSpaceDN/>
        <w:adjustRightInd/>
        <w:rPr>
          <w:rStyle w:val="CharacterStyle3"/>
          <w:sz w:val="24"/>
          <w:szCs w:val="24"/>
          <w:lang w:val="es-ES" w:eastAsia="es-ES"/>
        </w:rPr>
      </w:pPr>
      <w:proofErr w:type="gramStart"/>
      <w:r>
        <w:rPr>
          <w:rStyle w:val="CharacterStyle3"/>
          <w:sz w:val="24"/>
          <w:szCs w:val="24"/>
          <w:lang w:val="es-ES" w:eastAsia="es-ES"/>
        </w:rPr>
        <w:lastRenderedPageBreak/>
        <w:t>conducente</w:t>
      </w:r>
      <w:proofErr w:type="gramEnd"/>
      <w:r>
        <w:rPr>
          <w:rStyle w:val="CharacterStyle3"/>
          <w:sz w:val="24"/>
          <w:szCs w:val="24"/>
          <w:lang w:val="es-ES" w:eastAsia="es-ES"/>
        </w:rPr>
        <w:t xml:space="preserve"> y como se verá de seguido, a adjudicarle una de las Concesiones por las cuales participó.</w:t>
      </w:r>
    </w:p>
    <w:p w:rsidR="00F45C59" w:rsidRDefault="00F45C59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>
        <w:rPr>
          <w:rStyle w:val="CharacterStyle3"/>
          <w:spacing w:val="1"/>
          <w:sz w:val="24"/>
          <w:szCs w:val="24"/>
          <w:lang w:val="es-ES" w:eastAsia="es-ES"/>
        </w:rPr>
        <w:t>Revocatoria planteada, mediante Artículo 6.4.1074 de la misma Sesión Ordinaria 60-201</w:t>
      </w:r>
      <w:r w:rsidR="00641E69">
        <w:rPr>
          <w:rStyle w:val="CharacterStyle3"/>
          <w:spacing w:val="1"/>
          <w:sz w:val="24"/>
          <w:szCs w:val="24"/>
          <w:lang w:val="es-ES" w:eastAsia="es-ES"/>
        </w:rPr>
        <w:t>1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 del </w:t>
      </w:r>
      <w:r>
        <w:rPr>
          <w:rStyle w:val="CharacterStyle3"/>
          <w:sz w:val="24"/>
          <w:szCs w:val="24"/>
          <w:lang w:val="es-ES" w:eastAsia="es-ES"/>
        </w:rPr>
        <w:t>24 de Agosto del 2011 dicho Consejo acordó:</w:t>
      </w:r>
    </w:p>
    <w:p w:rsidR="00F45C59" w:rsidRDefault="00F45C59">
      <w:pPr>
        <w:pStyle w:val="Style4"/>
        <w:kinsoku w:val="0"/>
        <w:autoSpaceDE/>
        <w:autoSpaceDN/>
        <w:spacing w:before="576" w:line="213" w:lineRule="auto"/>
        <w:rPr>
          <w:b/>
          <w:bCs/>
          <w:i/>
          <w:iCs/>
          <w:lang w:val="es-ES" w:eastAsia="es-ES"/>
        </w:rPr>
      </w:pPr>
      <w:r>
        <w:rPr>
          <w:b/>
          <w:bCs/>
          <w:i/>
          <w:iCs/>
          <w:lang w:val="es-ES" w:eastAsia="es-ES"/>
        </w:rPr>
        <w:t>"POR TANTO SE ACUERDA EN FIRME:</w:t>
      </w:r>
    </w:p>
    <w:p w:rsidR="00F45C59" w:rsidRDefault="00F45C59">
      <w:pPr>
        <w:pStyle w:val="Style5"/>
        <w:kinsoku w:val="0"/>
        <w:autoSpaceDE/>
        <w:autoSpaceDN/>
        <w:rPr>
          <w:i/>
          <w:iCs/>
          <w:spacing w:val="-4"/>
          <w:lang w:val="es-ES" w:eastAsia="es-ES"/>
        </w:rPr>
      </w:pPr>
      <w:r>
        <w:rPr>
          <w:i/>
          <w:iCs/>
          <w:spacing w:val="7"/>
          <w:lang w:val="es-ES" w:eastAsia="es-ES"/>
        </w:rPr>
        <w:t xml:space="preserve">Aprobar las recomendaciones emanadas en el informe DE-2011-2211 </w:t>
      </w:r>
      <w:r>
        <w:rPr>
          <w:i/>
          <w:iCs/>
          <w:spacing w:val="1"/>
          <w:lang w:val="es-ES" w:eastAsia="es-ES"/>
        </w:rPr>
        <w:t xml:space="preserve">mediante el cual se adjunta el informe de la Comisión de evaluación de las </w:t>
      </w:r>
      <w:r>
        <w:rPr>
          <w:i/>
          <w:iCs/>
          <w:spacing w:val="-4"/>
          <w:lang w:val="es-ES" w:eastAsia="es-ES"/>
        </w:rPr>
        <w:t xml:space="preserve">ofertas. </w:t>
      </w:r>
      <w:proofErr w:type="gramStart"/>
      <w:r>
        <w:rPr>
          <w:i/>
          <w:iCs/>
          <w:spacing w:val="-4"/>
          <w:lang w:val="es-ES" w:eastAsia="es-ES"/>
        </w:rPr>
        <w:t>y</w:t>
      </w:r>
      <w:proofErr w:type="gramEnd"/>
      <w:r>
        <w:rPr>
          <w:i/>
          <w:iCs/>
          <w:spacing w:val="-4"/>
          <w:lang w:val="es-ES" w:eastAsia="es-ES"/>
        </w:rPr>
        <w:t xml:space="preserve"> por ende..</w:t>
      </w:r>
    </w:p>
    <w:p w:rsidR="00F45C59" w:rsidRDefault="00F45C59">
      <w:pPr>
        <w:pStyle w:val="Style5"/>
        <w:kinsoku w:val="0"/>
        <w:autoSpaceDE/>
        <w:autoSpaceDN/>
        <w:spacing w:before="324"/>
        <w:rPr>
          <w:i/>
          <w:iCs/>
          <w:lang w:val="es-ES" w:eastAsia="es-ES"/>
        </w:rPr>
      </w:pPr>
      <w:r>
        <w:rPr>
          <w:b/>
          <w:bCs/>
          <w:i/>
          <w:iCs/>
          <w:spacing w:val="3"/>
          <w:lang w:val="es-ES" w:eastAsia="es-ES"/>
        </w:rPr>
        <w:t xml:space="preserve">1. ADJUDICAR </w:t>
      </w:r>
      <w:r>
        <w:rPr>
          <w:i/>
          <w:iCs/>
          <w:spacing w:val="3"/>
          <w:lang w:val="es-ES" w:eastAsia="es-ES"/>
        </w:rPr>
        <w:t xml:space="preserve">al Señor (a) </w:t>
      </w:r>
      <w:r>
        <w:rPr>
          <w:b/>
          <w:bCs/>
          <w:i/>
          <w:iCs/>
          <w:spacing w:val="3"/>
          <w:lang w:val="es-ES" w:eastAsia="es-ES"/>
        </w:rPr>
        <w:t>F</w:t>
      </w:r>
      <w:r w:rsidR="004F5725">
        <w:rPr>
          <w:b/>
          <w:bCs/>
          <w:i/>
          <w:iCs/>
          <w:spacing w:val="3"/>
          <w:lang w:val="es-ES" w:eastAsia="es-ES"/>
        </w:rPr>
        <w:t>.</w:t>
      </w:r>
      <w:r w:rsidR="00641E69">
        <w:rPr>
          <w:b/>
          <w:bCs/>
          <w:i/>
          <w:iCs/>
          <w:spacing w:val="3"/>
          <w:lang w:val="es-ES" w:eastAsia="es-ES"/>
        </w:rPr>
        <w:t>G</w:t>
      </w:r>
      <w:r w:rsidR="004F5725">
        <w:rPr>
          <w:b/>
          <w:bCs/>
          <w:i/>
          <w:iCs/>
          <w:spacing w:val="3"/>
          <w:lang w:val="es-ES" w:eastAsia="es-ES"/>
        </w:rPr>
        <w:t>.</w:t>
      </w:r>
      <w:r>
        <w:rPr>
          <w:b/>
          <w:bCs/>
          <w:i/>
          <w:iCs/>
          <w:spacing w:val="3"/>
          <w:lang w:val="es-ES" w:eastAsia="es-ES"/>
        </w:rPr>
        <w:t>C</w:t>
      </w:r>
      <w:r w:rsidR="004F5725">
        <w:rPr>
          <w:b/>
          <w:bCs/>
          <w:i/>
          <w:iCs/>
          <w:spacing w:val="3"/>
          <w:lang w:val="es-ES" w:eastAsia="es-ES"/>
        </w:rPr>
        <w:t>.</w:t>
      </w:r>
      <w:r>
        <w:rPr>
          <w:b/>
          <w:bCs/>
          <w:i/>
          <w:iCs/>
          <w:spacing w:val="3"/>
          <w:lang w:val="es-ES" w:eastAsia="es-ES"/>
        </w:rPr>
        <w:t xml:space="preserve"> </w:t>
      </w:r>
      <w:r>
        <w:rPr>
          <w:i/>
          <w:iCs/>
          <w:spacing w:val="3"/>
          <w:lang w:val="es-ES" w:eastAsia="es-ES"/>
        </w:rPr>
        <w:t xml:space="preserve">la base de </w:t>
      </w:r>
      <w:r>
        <w:rPr>
          <w:i/>
          <w:iCs/>
          <w:spacing w:val="-2"/>
          <w:lang w:val="es-ES" w:eastAsia="es-ES"/>
        </w:rPr>
        <w:t xml:space="preserve">operación 702010 descrita como GUAPILES de la Provincia de LIMÓN, una </w:t>
      </w:r>
      <w:r>
        <w:rPr>
          <w:i/>
          <w:iCs/>
          <w:spacing w:val="6"/>
          <w:lang w:val="es-ES" w:eastAsia="es-ES"/>
        </w:rPr>
        <w:t xml:space="preserve">concesión servicio público con vehículo adaptado para el transporte de </w:t>
      </w:r>
      <w:r>
        <w:rPr>
          <w:i/>
          <w:iCs/>
          <w:lang w:val="es-ES" w:eastAsia="es-ES"/>
        </w:rPr>
        <w:t>personas con alguna Discapacidad.</w:t>
      </w:r>
    </w:p>
    <w:p w:rsidR="00F45C59" w:rsidRDefault="00F45C59">
      <w:pPr>
        <w:pStyle w:val="Style5"/>
        <w:kinsoku w:val="0"/>
        <w:autoSpaceDE/>
        <w:autoSpaceDN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2.- Advertir al nuevo concesionario que tiene noventa días hábiles a partir de </w:t>
      </w:r>
      <w:r>
        <w:rPr>
          <w:i/>
          <w:iCs/>
          <w:spacing w:val="7"/>
          <w:lang w:val="es-ES" w:eastAsia="es-ES"/>
        </w:rPr>
        <w:t xml:space="preserve">la notificación de este acto para formalizar su concesión. En caso de </w:t>
      </w:r>
      <w:r>
        <w:rPr>
          <w:i/>
          <w:iCs/>
          <w:spacing w:val="-2"/>
          <w:lang w:val="es-ES" w:eastAsia="es-ES"/>
        </w:rPr>
        <w:t xml:space="preserve">vencimiento de este plazo sin haber concluido su trámite de formalización; la </w:t>
      </w:r>
      <w:r>
        <w:rPr>
          <w:i/>
          <w:iCs/>
          <w:lang w:val="es-ES" w:eastAsia="es-ES"/>
        </w:rPr>
        <w:t>concesión que por este acto se adjudica quedará sin efecto.</w:t>
      </w:r>
    </w:p>
    <w:p w:rsidR="00F45C59" w:rsidRDefault="00F45C59">
      <w:pPr>
        <w:pStyle w:val="Style4"/>
        <w:kinsoku w:val="0"/>
        <w:autoSpaceDE/>
        <w:autoSpaceDN/>
        <w:spacing w:before="324"/>
        <w:rPr>
          <w:i/>
          <w:iCs/>
          <w:spacing w:val="2"/>
          <w:lang w:val="es-ES" w:eastAsia="es-ES"/>
        </w:rPr>
      </w:pPr>
      <w:r>
        <w:rPr>
          <w:i/>
          <w:iCs/>
          <w:spacing w:val="2"/>
          <w:lang w:val="es-ES" w:eastAsia="es-ES"/>
        </w:rPr>
        <w:t xml:space="preserve">3. </w:t>
      </w:r>
      <w:r w:rsidR="004F5725">
        <w:rPr>
          <w:i/>
          <w:iCs/>
          <w:spacing w:val="2"/>
          <w:lang w:val="es-ES" w:eastAsia="es-ES"/>
        </w:rPr>
        <w:t>Notifíquese</w:t>
      </w:r>
      <w:r>
        <w:rPr>
          <w:i/>
          <w:iCs/>
          <w:spacing w:val="2"/>
          <w:lang w:val="es-ES" w:eastAsia="es-ES"/>
        </w:rPr>
        <w:t>."</w:t>
      </w:r>
    </w:p>
    <w:p w:rsidR="00F45C59" w:rsidRPr="00641E69" w:rsidRDefault="00F45C59">
      <w:pPr>
        <w:pStyle w:val="Style4"/>
        <w:kinsoku w:val="0"/>
        <w:autoSpaceDE/>
        <w:autoSpaceDN/>
        <w:rPr>
          <w:b/>
          <w:i/>
          <w:iCs/>
          <w:spacing w:val="2"/>
          <w:lang w:val="es-ES" w:eastAsia="es-ES"/>
        </w:rPr>
      </w:pPr>
      <w:r w:rsidRPr="00641E69">
        <w:rPr>
          <w:b/>
          <w:i/>
          <w:iCs/>
          <w:spacing w:val="2"/>
          <w:lang w:val="es-ES" w:eastAsia="es-ES"/>
        </w:rPr>
        <w:t>(Ver folios I frente y vuelto del expediente administrativo)</w:t>
      </w:r>
    </w:p>
    <w:p w:rsidR="00F45C59" w:rsidRDefault="00F45C59">
      <w:pPr>
        <w:pStyle w:val="Style3"/>
        <w:kinsoku w:val="0"/>
        <w:autoSpaceDE/>
        <w:autoSpaceDN/>
        <w:adjustRightInd/>
        <w:spacing w:before="576"/>
        <w:ind w:left="216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2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—en un final-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3"/>
          <w:spacing w:val="5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3"/>
          <w:spacing w:val="5"/>
          <w:sz w:val="24"/>
          <w:szCs w:val="24"/>
          <w:lang w:val="es-ES" w:eastAsia="es-ES"/>
        </w:rPr>
        <w:t xml:space="preserve"> pasa a 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carecer de interés actual, toda vez que para poder haber obtenido tal condición de Adjudicatario su Valoración Inicial en el ínterin del Procedimiento respectivo fue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rectificada. No siendo,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per se,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menester referirse a los términos apuntados en la acción </w:t>
      </w:r>
      <w:r>
        <w:rPr>
          <w:rStyle w:val="CharacterStyle3"/>
          <w:sz w:val="24"/>
          <w:szCs w:val="24"/>
          <w:lang w:val="es-ES" w:eastAsia="es-ES"/>
        </w:rPr>
        <w:t>recursiva presentada, siendo lo procedente su Rechazo y Archivo.</w:t>
      </w:r>
    </w:p>
    <w:p w:rsidR="00F45C59" w:rsidRDefault="00F45C59">
      <w:pPr>
        <w:pStyle w:val="Style3"/>
        <w:kinsoku w:val="0"/>
        <w:autoSpaceDE/>
        <w:autoSpaceDN/>
        <w:adjustRightInd/>
        <w:spacing w:before="324" w:after="1152"/>
        <w:ind w:left="216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Entiéndase por Interés Actual, a efecto de debida admisibilidad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y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de legitimación en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materia recursiva-administrativa, la existencia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de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una afectación, real, cierta y continuada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 w:rsidR="00EC23C2">
        <w:rPr>
          <w:rStyle w:val="CharacterStyle3"/>
          <w:spacing w:val="6"/>
          <w:sz w:val="24"/>
          <w:szCs w:val="24"/>
          <w:lang w:val="es-ES" w:eastAsia="es-ES"/>
        </w:rPr>
        <w:t>de un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 Administrado. Y dado que en la especie la posible afectación alegada por el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recurrente se ha solventado o satisfecho, el referido Interés Actual ha desaparecido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y, per se,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3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z w:val="24"/>
          <w:szCs w:val="24"/>
          <w:lang w:val="es-ES" w:eastAsia="es-ES"/>
        </w:rPr>
        <w:t>, muy claramente resume lo anterior al indicar:</w:t>
      </w:r>
    </w:p>
    <w:p w:rsidR="00F45C59" w:rsidRDefault="00F45C59">
      <w:pPr>
        <w:pStyle w:val="Style3"/>
        <w:kinsoku w:val="0"/>
        <w:autoSpaceDE/>
        <w:autoSpaceDN/>
        <w:adjustRightInd/>
        <w:spacing w:line="204" w:lineRule="auto"/>
        <w:ind w:right="36"/>
        <w:jc w:val="right"/>
        <w:rPr>
          <w:rStyle w:val="CharacterStyle3"/>
          <w:spacing w:val="2"/>
          <w:sz w:val="16"/>
          <w:szCs w:val="16"/>
          <w:lang w:val="es-ES" w:eastAsia="es-ES"/>
        </w:rPr>
      </w:pPr>
    </w:p>
    <w:p w:rsidR="00F45C59" w:rsidRDefault="00F45C59">
      <w:pPr>
        <w:pStyle w:val="Style3"/>
        <w:kinsoku w:val="0"/>
        <w:autoSpaceDE/>
        <w:autoSpaceDN/>
        <w:adjustRightInd/>
        <w:ind w:left="1656"/>
        <w:rPr>
          <w:rStyle w:val="CharacterStyle3"/>
          <w:spacing w:val="3"/>
          <w:sz w:val="24"/>
          <w:szCs w:val="24"/>
          <w:lang w:val="es-ES" w:eastAsia="es-ES"/>
        </w:rPr>
      </w:pPr>
    </w:p>
    <w:p w:rsidR="00F45C59" w:rsidRDefault="00F45C59" w:rsidP="00F45C59">
      <w:pPr>
        <w:pStyle w:val="Style3"/>
        <w:tabs>
          <w:tab w:val="left" w:pos="8080"/>
        </w:tabs>
        <w:kinsoku w:val="0"/>
        <w:autoSpaceDE/>
        <w:autoSpaceDN/>
        <w:adjustRightInd/>
        <w:ind w:left="1134" w:right="865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lastRenderedPageBreak/>
        <w:t xml:space="preserve">..."En todo proceso, existen los presupuestos de fondo, relacionados con el </w:t>
      </w:r>
      <w:r>
        <w:rPr>
          <w:rStyle w:val="CharacterStyle3"/>
          <w:spacing w:val="1"/>
          <w:sz w:val="24"/>
          <w:szCs w:val="24"/>
          <w:u w:val="single"/>
          <w:lang w:val="es-ES" w:eastAsia="es-ES"/>
        </w:rPr>
        <w:t xml:space="preserve">derecho tutelar de la pretensión, la legitimación en la cusa y el interés actual.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Si es entendido que una acción deviene en frustránea cuando falta cualquiera </w:t>
      </w:r>
      <w:r>
        <w:rPr>
          <w:rStyle w:val="CharacterStyle3"/>
          <w:spacing w:val="10"/>
          <w:sz w:val="24"/>
          <w:szCs w:val="24"/>
          <w:lang w:val="es-ES" w:eastAsia="es-ES"/>
        </w:rPr>
        <w:t xml:space="preserve">de los presupuestos de fondo: derecho real o personal, interés actual y </w:t>
      </w:r>
      <w:r>
        <w:rPr>
          <w:rStyle w:val="CharacterStyle3"/>
          <w:spacing w:val="12"/>
          <w:sz w:val="24"/>
          <w:szCs w:val="24"/>
          <w:lang w:val="es-ES" w:eastAsia="es-ES"/>
        </w:rPr>
        <w:t xml:space="preserve">legitimación. En las causas  cometidas a su conocimiento, el Juez está 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obligado a realizar, incluso, en forma oficiosa, los presupuestos de toda </w:t>
      </w:r>
      <w:r>
        <w:rPr>
          <w:rStyle w:val="CharacterStyle3"/>
          <w:spacing w:val="12"/>
          <w:sz w:val="24"/>
          <w:szCs w:val="24"/>
          <w:lang w:val="es-ES" w:eastAsia="es-ES"/>
        </w:rPr>
        <w:t xml:space="preserve">demanda, a saber: derecho, legitimación (activa o pasiva) y el interés </w:t>
      </w:r>
      <w:r>
        <w:rPr>
          <w:rStyle w:val="CharacterStyle3"/>
          <w:spacing w:val="-1"/>
          <w:sz w:val="24"/>
          <w:szCs w:val="24"/>
          <w:lang w:val="es-ES" w:eastAsia="es-ES"/>
        </w:rPr>
        <w:t>actual."... (</w:t>
      </w:r>
      <w:proofErr w:type="spellStart"/>
      <w:r>
        <w:rPr>
          <w:rStyle w:val="CharacterStyle3"/>
          <w:spacing w:val="-1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pacing w:val="-1"/>
          <w:sz w:val="24"/>
          <w:szCs w:val="24"/>
          <w:lang w:val="es-ES" w:eastAsia="es-ES"/>
        </w:rPr>
        <w:t xml:space="preserve">, José: </w:t>
      </w:r>
      <w:r>
        <w:rPr>
          <w:rStyle w:val="CharacterStyle3"/>
          <w:i/>
          <w:iCs/>
          <w:spacing w:val="-1"/>
          <w:sz w:val="25"/>
          <w:szCs w:val="25"/>
          <w:u w:val="single"/>
          <w:lang w:val="es-ES" w:eastAsia="es-ES"/>
        </w:rPr>
        <w:t>Principios de Derecho Procesal Civil,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 Tomo 1, </w:t>
      </w:r>
      <w:r>
        <w:rPr>
          <w:rStyle w:val="CharacterStyle3"/>
          <w:sz w:val="24"/>
          <w:szCs w:val="24"/>
          <w:lang w:val="es-ES" w:eastAsia="es-ES"/>
        </w:rPr>
        <w:t>Pág. 178).</w:t>
      </w:r>
    </w:p>
    <w:p w:rsidR="00F45C59" w:rsidRPr="00F45C59" w:rsidRDefault="00EC23C2" w:rsidP="00EC23C2">
      <w:pPr>
        <w:pStyle w:val="Style3"/>
        <w:kinsoku w:val="0"/>
        <w:autoSpaceDE/>
        <w:autoSpaceDN/>
        <w:adjustRightInd/>
        <w:spacing w:before="324" w:line="194" w:lineRule="auto"/>
        <w:rPr>
          <w:rStyle w:val="CharacterStyle3"/>
          <w:b/>
          <w:sz w:val="24"/>
          <w:szCs w:val="24"/>
          <w:lang w:val="es-ES" w:eastAsia="es-ES"/>
        </w:rPr>
      </w:pPr>
      <w:r>
        <w:rPr>
          <w:rStyle w:val="CharacterStyle3"/>
          <w:b/>
          <w:sz w:val="24"/>
          <w:szCs w:val="24"/>
          <w:lang w:val="es-ES" w:eastAsia="es-ES"/>
        </w:rPr>
        <w:t xml:space="preserve">                                                               </w:t>
      </w:r>
      <w:r w:rsidR="00F45C59" w:rsidRPr="00F45C59">
        <w:rPr>
          <w:rStyle w:val="CharacterStyle3"/>
          <w:b/>
          <w:sz w:val="24"/>
          <w:szCs w:val="24"/>
          <w:lang w:val="es-ES" w:eastAsia="es-ES"/>
        </w:rPr>
        <w:t>POR TANTO</w:t>
      </w:r>
    </w:p>
    <w:p w:rsidR="00F45C59" w:rsidRDefault="00F45C59" w:rsidP="00F45C59">
      <w:pPr>
        <w:pStyle w:val="Style3"/>
        <w:numPr>
          <w:ilvl w:val="0"/>
          <w:numId w:val="4"/>
        </w:numPr>
        <w:tabs>
          <w:tab w:val="clear" w:pos="360"/>
          <w:tab w:val="num" w:pos="567"/>
        </w:tabs>
        <w:kinsoku w:val="0"/>
        <w:autoSpaceDE/>
        <w:autoSpaceDN/>
        <w:adjustRightInd/>
        <w:spacing w:before="576"/>
        <w:ind w:left="142" w:right="144" w:firstLine="0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5"/>
          <w:sz w:val="24"/>
          <w:szCs w:val="24"/>
          <w:lang w:val="es-ES" w:eastAsia="es-ES"/>
        </w:rPr>
        <w:t xml:space="preserve">Se dispone rechazar y archivar por </w:t>
      </w:r>
      <w:r w:rsidRPr="00F45C59">
        <w:rPr>
          <w:rStyle w:val="CharacterStyle3"/>
          <w:b/>
          <w:spacing w:val="5"/>
          <w:sz w:val="24"/>
          <w:szCs w:val="24"/>
          <w:lang w:val="es-ES" w:eastAsia="es-ES"/>
        </w:rPr>
        <w:t>FALTA DE INTERÉS ACTUAL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 el Recurso de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Apelación y la Acción de Nulidad interpuestos por el señor </w:t>
      </w:r>
      <w:r w:rsidRPr="00F45C59">
        <w:rPr>
          <w:rStyle w:val="CharacterStyle3"/>
          <w:b/>
          <w:spacing w:val="9"/>
          <w:sz w:val="24"/>
          <w:szCs w:val="24"/>
          <w:lang w:val="es-ES" w:eastAsia="es-ES"/>
        </w:rPr>
        <w:t>C</w:t>
      </w:r>
      <w:r w:rsidR="004F5725">
        <w:rPr>
          <w:rStyle w:val="CharacterStyle3"/>
          <w:b/>
          <w:spacing w:val="9"/>
          <w:sz w:val="24"/>
          <w:szCs w:val="24"/>
          <w:lang w:val="es-ES" w:eastAsia="es-ES"/>
        </w:rPr>
        <w:t>.</w:t>
      </w:r>
      <w:r w:rsidRPr="00F45C59">
        <w:rPr>
          <w:rStyle w:val="CharacterStyle3"/>
          <w:b/>
          <w:spacing w:val="9"/>
          <w:sz w:val="24"/>
          <w:szCs w:val="24"/>
          <w:lang w:val="es-ES" w:eastAsia="es-ES"/>
        </w:rPr>
        <w:t>F</w:t>
      </w:r>
      <w:r w:rsidR="004F5725">
        <w:rPr>
          <w:rStyle w:val="CharacterStyle3"/>
          <w:b/>
          <w:spacing w:val="9"/>
          <w:sz w:val="24"/>
          <w:szCs w:val="24"/>
          <w:lang w:val="es-ES" w:eastAsia="es-ES"/>
        </w:rPr>
        <w:t>.</w:t>
      </w:r>
      <w:r w:rsidRPr="00F45C59">
        <w:rPr>
          <w:rStyle w:val="CharacterStyle3"/>
          <w:b/>
          <w:spacing w:val="2"/>
          <w:sz w:val="24"/>
          <w:szCs w:val="24"/>
          <w:lang w:val="es-ES" w:eastAsia="es-ES"/>
        </w:rPr>
        <w:t>G</w:t>
      </w:r>
      <w:r w:rsidR="004F5725">
        <w:rPr>
          <w:rStyle w:val="CharacterStyle3"/>
          <w:b/>
          <w:spacing w:val="2"/>
          <w:sz w:val="24"/>
          <w:szCs w:val="24"/>
          <w:lang w:val="es-ES" w:eastAsia="es-ES"/>
        </w:rPr>
        <w:t>.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, cédula de identidad </w:t>
      </w:r>
      <w:r w:rsidR="00EC23C2">
        <w:rPr>
          <w:rStyle w:val="CharacterStyle3"/>
          <w:spacing w:val="2"/>
          <w:sz w:val="24"/>
          <w:szCs w:val="24"/>
          <w:lang w:val="es-ES" w:eastAsia="es-ES"/>
        </w:rPr>
        <w:t>número…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, contra el Artículo No. 3.3 de la Sesión </w:t>
      </w:r>
      <w:r>
        <w:rPr>
          <w:rStyle w:val="CharacterStyle3"/>
          <w:spacing w:val="5"/>
          <w:sz w:val="24"/>
          <w:szCs w:val="24"/>
          <w:lang w:val="es-ES" w:eastAsia="es-ES"/>
        </w:rPr>
        <w:t xml:space="preserve">Ordinaria No. 37-2011 del 26 de Mayo del 2011, dictado por el Consejo de Transporte </w:t>
      </w:r>
      <w:r>
        <w:rPr>
          <w:rStyle w:val="CharacterStyle3"/>
          <w:sz w:val="24"/>
          <w:szCs w:val="24"/>
          <w:lang w:val="es-ES" w:eastAsia="es-ES"/>
        </w:rPr>
        <w:t>Público.</w:t>
      </w:r>
    </w:p>
    <w:p w:rsidR="00F45C59" w:rsidRDefault="00F45C59" w:rsidP="00F45C59">
      <w:pPr>
        <w:pStyle w:val="Style3"/>
        <w:numPr>
          <w:ilvl w:val="0"/>
          <w:numId w:val="5"/>
        </w:numPr>
        <w:tabs>
          <w:tab w:val="clear" w:pos="504"/>
          <w:tab w:val="num" w:pos="567"/>
          <w:tab w:val="num" w:pos="1368"/>
        </w:tabs>
        <w:kinsoku w:val="0"/>
        <w:autoSpaceDE/>
        <w:autoSpaceDN/>
        <w:adjustRightInd/>
        <w:spacing w:before="324"/>
        <w:ind w:left="142" w:right="144" w:firstLine="0"/>
        <w:jc w:val="both"/>
        <w:rPr>
          <w:rStyle w:val="CharacterStyle3"/>
          <w:i/>
          <w:iCs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7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conformidad con los artículos 16 y 22, inciso c), de la Ley 7969, </w:t>
      </w:r>
      <w:r>
        <w:rPr>
          <w:rStyle w:val="CharacterStyle3"/>
          <w:i/>
          <w:iCs/>
          <w:spacing w:val="2"/>
          <w:sz w:val="23"/>
          <w:szCs w:val="23"/>
          <w:lang w:val="es-ES" w:eastAsia="es-ES"/>
        </w:rPr>
        <w:t>se da por agotada la vía administrativa.</w:t>
      </w:r>
    </w:p>
    <w:p w:rsidR="00F45C59" w:rsidRDefault="00F45C59" w:rsidP="00F45C59">
      <w:pPr>
        <w:pStyle w:val="Style3"/>
        <w:tabs>
          <w:tab w:val="num" w:pos="567"/>
        </w:tabs>
        <w:kinsoku w:val="0"/>
        <w:autoSpaceDE/>
        <w:autoSpaceDN/>
        <w:adjustRightInd/>
        <w:spacing w:before="288" w:after="144"/>
        <w:ind w:left="142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>Notifíquese.-</w:t>
      </w: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5A4DC8" w:rsidRDefault="005A4DC8" w:rsidP="005A4DC8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5A4DC8" w:rsidRDefault="005A4DC8">
      <w:pPr>
        <w:spacing w:after="1620"/>
        <w:ind w:right="619"/>
      </w:pPr>
    </w:p>
    <w:sectPr w:rsidR="005A4DC8" w:rsidSect="00BC4DF5">
      <w:pgSz w:w="12120" w:h="15840"/>
      <w:pgMar w:top="1191" w:right="1474" w:bottom="24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A34"/>
    <w:multiLevelType w:val="singleLevel"/>
    <w:tmpl w:val="A0E4E1D4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10"/>
        <w:sz w:val="24"/>
        <w:szCs w:val="24"/>
      </w:rPr>
    </w:lvl>
  </w:abstractNum>
  <w:abstractNum w:abstractNumId="1">
    <w:nsid w:val="03460749"/>
    <w:multiLevelType w:val="singleLevel"/>
    <w:tmpl w:val="31542BD3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5"/>
        <w:sz w:val="24"/>
        <w:szCs w:val="24"/>
      </w:rPr>
    </w:lvl>
  </w:abstractNum>
  <w:abstractNum w:abstractNumId="2">
    <w:nsid w:val="0406C2E2"/>
    <w:multiLevelType w:val="singleLevel"/>
    <w:tmpl w:val="1136B178"/>
    <w:lvl w:ilvl="0">
      <w:start w:val="4"/>
      <w:numFmt w:val="decimal"/>
      <w:lvlText w:val="%1.-"/>
      <w:lvlJc w:val="left"/>
      <w:pPr>
        <w:tabs>
          <w:tab w:val="num" w:pos="792"/>
        </w:tabs>
        <w:ind w:left="144" w:firstLine="72"/>
      </w:pPr>
      <w:rPr>
        <w:rFonts w:cs="Times New Roman"/>
        <w:b/>
        <w:snapToGrid/>
        <w:spacing w:val="5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792"/>
          </w:tabs>
          <w:ind w:left="144" w:firstLine="72"/>
        </w:pPr>
        <w:rPr>
          <w:rFonts w:ascii="Garamond" w:hAnsi="Garamond" w:cs="Garamond"/>
          <w:b/>
          <w:bCs/>
          <w:snapToGrid/>
          <w:spacing w:val="-5"/>
          <w:sz w:val="24"/>
          <w:szCs w:val="22"/>
        </w:rPr>
      </w:lvl>
    </w:lvlOverride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snapToGrid/>
          <w:spacing w:val="7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460A55"/>
    <w:rsid w:val="00460A55"/>
    <w:rsid w:val="004F5725"/>
    <w:rsid w:val="005A4DC8"/>
    <w:rsid w:val="00641E69"/>
    <w:rsid w:val="007354F9"/>
    <w:rsid w:val="0076629D"/>
    <w:rsid w:val="00B461AF"/>
    <w:rsid w:val="00BC4DF5"/>
    <w:rsid w:val="00EC23C2"/>
    <w:rsid w:val="00F4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F9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354F9"/>
    <w:pPr>
      <w:kinsoku/>
      <w:autoSpaceDE w:val="0"/>
      <w:autoSpaceDN w:val="0"/>
      <w:spacing w:before="36" w:line="280" w:lineRule="auto"/>
      <w:jc w:val="center"/>
    </w:pPr>
  </w:style>
  <w:style w:type="paragraph" w:customStyle="1" w:styleId="Style2">
    <w:name w:val="Style 2"/>
    <w:basedOn w:val="Normal"/>
    <w:uiPriority w:val="99"/>
    <w:rsid w:val="007354F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7354F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354F9"/>
    <w:pPr>
      <w:kinsoku/>
      <w:autoSpaceDE w:val="0"/>
      <w:autoSpaceDN w:val="0"/>
      <w:spacing w:before="288"/>
      <w:ind w:left="720" w:right="720"/>
      <w:jc w:val="both"/>
    </w:pPr>
  </w:style>
  <w:style w:type="paragraph" w:customStyle="1" w:styleId="Style4">
    <w:name w:val="Style 4"/>
    <w:basedOn w:val="Normal"/>
    <w:uiPriority w:val="99"/>
    <w:rsid w:val="007354F9"/>
    <w:pPr>
      <w:kinsoku/>
      <w:autoSpaceDE w:val="0"/>
      <w:autoSpaceDN w:val="0"/>
      <w:spacing w:before="252"/>
      <w:ind w:left="720"/>
    </w:pPr>
  </w:style>
  <w:style w:type="character" w:customStyle="1" w:styleId="CharacterStyle1">
    <w:name w:val="Character Style 1"/>
    <w:uiPriority w:val="99"/>
    <w:rsid w:val="007354F9"/>
    <w:rPr>
      <w:sz w:val="24"/>
    </w:rPr>
  </w:style>
  <w:style w:type="character" w:customStyle="1" w:styleId="CharacterStyle3">
    <w:name w:val="Character Style 3"/>
    <w:uiPriority w:val="99"/>
    <w:rsid w:val="007354F9"/>
    <w:rPr>
      <w:sz w:val="20"/>
    </w:rPr>
  </w:style>
  <w:style w:type="paragraph" w:customStyle="1" w:styleId="Style11">
    <w:name w:val="Style 11"/>
    <w:basedOn w:val="Normal"/>
    <w:uiPriority w:val="99"/>
    <w:rsid w:val="005A4DC8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2014-09-16T17:01:00Z</dcterms:created>
  <dcterms:modified xsi:type="dcterms:W3CDTF">2014-09-24T20:41:00Z</dcterms:modified>
</cp:coreProperties>
</file>